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DB5" w:rsidRPr="00ED67EF" w:rsidRDefault="006B2DB5">
      <w:pPr>
        <w:rPr>
          <w:b/>
          <w:sz w:val="28"/>
          <w:szCs w:val="28"/>
          <w:lang w:val="kk-KZ"/>
        </w:rPr>
      </w:pPr>
      <w:r w:rsidRPr="00ED67EF">
        <w:rPr>
          <w:b/>
          <w:sz w:val="28"/>
          <w:szCs w:val="28"/>
          <w:lang w:val="kk-KZ"/>
        </w:rPr>
        <w:t>11-семинар</w:t>
      </w:r>
    </w:p>
    <w:p w:rsidR="00B932BA" w:rsidRPr="00ED67EF" w:rsidRDefault="006B2DB5">
      <w:pPr>
        <w:rPr>
          <w:rFonts w:ascii="Tahoma" w:hAnsi="Tahoma" w:cs="Tahoma"/>
          <w:b/>
          <w:color w:val="000000"/>
          <w:sz w:val="28"/>
          <w:szCs w:val="28"/>
          <w:shd w:val="clear" w:color="auto" w:fill="F0F0F0"/>
          <w:lang w:val="kk-KZ"/>
        </w:rPr>
      </w:pPr>
      <w:r w:rsidRPr="00ED67EF">
        <w:rPr>
          <w:b/>
          <w:color w:val="FF0000"/>
          <w:sz w:val="28"/>
          <w:szCs w:val="28"/>
          <w:lang w:val="kk-KZ"/>
        </w:rPr>
        <w:t xml:space="preserve"> </w:t>
      </w:r>
      <w:proofErr w:type="gramStart"/>
      <w:r w:rsidRPr="00ED67EF">
        <w:rPr>
          <w:b/>
          <w:sz w:val="28"/>
          <w:szCs w:val="28"/>
        </w:rPr>
        <w:t>Жа</w:t>
      </w:r>
      <w:proofErr w:type="gramEnd"/>
      <w:r w:rsidRPr="00ED67EF">
        <w:rPr>
          <w:b/>
          <w:sz w:val="28"/>
          <w:szCs w:val="28"/>
        </w:rPr>
        <w:t xml:space="preserve">ңа </w:t>
      </w:r>
      <w:proofErr w:type="spellStart"/>
      <w:r w:rsidRPr="00ED67EF">
        <w:rPr>
          <w:b/>
          <w:sz w:val="28"/>
          <w:szCs w:val="28"/>
        </w:rPr>
        <w:t>медиа</w:t>
      </w:r>
      <w:proofErr w:type="spellEnd"/>
      <w:r w:rsidRPr="00ED67EF">
        <w:rPr>
          <w:b/>
          <w:sz w:val="28"/>
          <w:szCs w:val="28"/>
        </w:rPr>
        <w:t xml:space="preserve"> тұжырымдамалары</w:t>
      </w:r>
      <w:r w:rsidRPr="00ED67EF">
        <w:rPr>
          <w:rFonts w:ascii="Tahoma" w:hAnsi="Tahoma" w:cs="Tahoma"/>
          <w:b/>
          <w:color w:val="000000"/>
          <w:sz w:val="28"/>
          <w:szCs w:val="28"/>
          <w:shd w:val="clear" w:color="auto" w:fill="F0F0F0"/>
          <w:lang w:val="kk-KZ"/>
        </w:rPr>
        <w:t xml:space="preserve">.- </w:t>
      </w:r>
      <w:r w:rsidRPr="00ED67EF">
        <w:rPr>
          <w:rFonts w:ascii="Tahoma" w:hAnsi="Tahoma" w:cs="Tahoma"/>
          <w:color w:val="000000"/>
          <w:sz w:val="28"/>
          <w:szCs w:val="28"/>
          <w:shd w:val="clear" w:color="auto" w:fill="F0F0F0"/>
          <w:lang w:val="kk-KZ"/>
        </w:rPr>
        <w:t>Талдау</w:t>
      </w:r>
      <w:r w:rsidRPr="00ED67EF">
        <w:rPr>
          <w:rFonts w:ascii="Tahoma" w:hAnsi="Tahoma" w:cs="Tahoma"/>
          <w:b/>
          <w:color w:val="000000"/>
          <w:sz w:val="28"/>
          <w:szCs w:val="28"/>
          <w:shd w:val="clear" w:color="auto" w:fill="F0F0F0"/>
          <w:lang w:val="kk-KZ"/>
        </w:rPr>
        <w:t>.</w:t>
      </w:r>
    </w:p>
    <w:p w:rsidR="00ED67EF" w:rsidRDefault="00ED67EF">
      <w:pPr>
        <w:rPr>
          <w:b/>
          <w:sz w:val="28"/>
          <w:szCs w:val="28"/>
          <w:lang w:val="kk-KZ"/>
        </w:rPr>
      </w:pPr>
    </w:p>
    <w:p w:rsidR="00ED67EF" w:rsidRPr="00ED67EF" w:rsidRDefault="00ED67EF">
      <w:pPr>
        <w:rPr>
          <w:b/>
          <w:sz w:val="28"/>
          <w:szCs w:val="28"/>
          <w:lang w:val="kk-KZ"/>
        </w:rPr>
      </w:pPr>
      <w:r w:rsidRPr="00ED67EF">
        <w:rPr>
          <w:b/>
          <w:sz w:val="28"/>
          <w:szCs w:val="28"/>
          <w:lang w:val="kk-KZ"/>
        </w:rPr>
        <w:t>Талдау сұрақтары:</w:t>
      </w:r>
    </w:p>
    <w:p w:rsidR="00ED67EF" w:rsidRDefault="00ED67EF" w:rsidP="00ED67EF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1. </w:t>
      </w:r>
      <w:proofErr w:type="gramStart"/>
      <w:r>
        <w:rPr>
          <w:sz w:val="32"/>
          <w:szCs w:val="32"/>
        </w:rPr>
        <w:t>Жа</w:t>
      </w:r>
      <w:proofErr w:type="gramEnd"/>
      <w:r>
        <w:rPr>
          <w:sz w:val="32"/>
          <w:szCs w:val="32"/>
        </w:rPr>
        <w:t xml:space="preserve">ңа </w:t>
      </w:r>
      <w:proofErr w:type="spellStart"/>
      <w:r>
        <w:rPr>
          <w:sz w:val="32"/>
          <w:szCs w:val="32"/>
        </w:rPr>
        <w:t>медиа</w:t>
      </w:r>
      <w:proofErr w:type="spellEnd"/>
      <w:r>
        <w:rPr>
          <w:sz w:val="32"/>
          <w:szCs w:val="32"/>
        </w:rPr>
        <w:t xml:space="preserve"> және бұқаралық коммуникация. </w:t>
      </w:r>
    </w:p>
    <w:p w:rsidR="00ED67EF" w:rsidRDefault="00ED67EF" w:rsidP="00ED67EF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2. Жаңа медианың ескіден айырмашылығы. </w:t>
      </w:r>
    </w:p>
    <w:p w:rsidR="00ED67EF" w:rsidRDefault="00ED67EF" w:rsidP="00ED67EF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3. Жаңа медианың негізгі категориялары. </w:t>
      </w:r>
    </w:p>
    <w:p w:rsidR="00ED67EF" w:rsidRDefault="00ED67EF" w:rsidP="00ED67EF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4. </w:t>
      </w:r>
      <w:proofErr w:type="gramStart"/>
      <w:r>
        <w:rPr>
          <w:sz w:val="32"/>
          <w:szCs w:val="32"/>
        </w:rPr>
        <w:t>Жа</w:t>
      </w:r>
      <w:proofErr w:type="gramEnd"/>
      <w:r>
        <w:rPr>
          <w:sz w:val="32"/>
          <w:szCs w:val="32"/>
        </w:rPr>
        <w:t xml:space="preserve">ңа </w:t>
      </w:r>
      <w:proofErr w:type="spellStart"/>
      <w:r>
        <w:rPr>
          <w:sz w:val="32"/>
          <w:szCs w:val="32"/>
        </w:rPr>
        <w:t>медиа</w:t>
      </w:r>
      <w:proofErr w:type="spellEnd"/>
      <w:r>
        <w:rPr>
          <w:sz w:val="32"/>
          <w:szCs w:val="32"/>
        </w:rPr>
        <w:t xml:space="preserve"> және демократия.</w:t>
      </w:r>
    </w:p>
    <w:p w:rsidR="00ED67EF" w:rsidRDefault="00ED67EF" w:rsidP="00ED67EF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/>
          <w:sz w:val="32"/>
          <w:szCs w:val="32"/>
          <w:lang w:val="kk-KZ"/>
        </w:rPr>
      </w:pPr>
    </w:p>
    <w:p w:rsidR="00ED67EF" w:rsidRDefault="00ED67EF" w:rsidP="00ED67EF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32"/>
          <w:szCs w:val="32"/>
          <w:lang w:val="kk-KZ"/>
        </w:rPr>
        <w:t>МакКуэйл Д. Теория массовой коммуникации Маккуэйла. – Лондон : Сейдж, 2010.</w:t>
      </w:r>
    </w:p>
    <w:p w:rsidR="00ED67EF" w:rsidRDefault="00ED67EF" w:rsidP="00ED67EF">
      <w:pPr>
        <w:rPr>
          <w:sz w:val="28"/>
          <w:szCs w:val="28"/>
          <w:lang w:val="kk-KZ"/>
        </w:rPr>
      </w:pPr>
    </w:p>
    <w:p w:rsidR="00ED67EF" w:rsidRDefault="00ED67EF" w:rsidP="00ED67EF">
      <w:pPr>
        <w:rPr>
          <w:sz w:val="32"/>
          <w:szCs w:val="32"/>
          <w:lang w:val="kk-KZ"/>
        </w:rPr>
      </w:pPr>
    </w:p>
    <w:p w:rsidR="00ED67EF" w:rsidRDefault="00ED67EF" w:rsidP="00ED67EF">
      <w:pPr>
        <w:rPr>
          <w:lang w:val="kk-KZ"/>
        </w:rPr>
      </w:pPr>
    </w:p>
    <w:p w:rsidR="006B2DB5" w:rsidRPr="00ED67EF" w:rsidRDefault="006B2DB5">
      <w:pPr>
        <w:rPr>
          <w:sz w:val="28"/>
          <w:szCs w:val="28"/>
          <w:lang w:val="kk-KZ"/>
        </w:rPr>
      </w:pPr>
    </w:p>
    <w:sectPr w:rsidR="006B2DB5" w:rsidRPr="00ED67EF" w:rsidSect="00953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B2DB5"/>
    <w:rsid w:val="00122F19"/>
    <w:rsid w:val="006B2DB5"/>
    <w:rsid w:val="0095384E"/>
    <w:rsid w:val="00CD6DB5"/>
    <w:rsid w:val="00D46DE8"/>
    <w:rsid w:val="00ED6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ED67EF"/>
    <w:rPr>
      <w:rFonts w:ascii="Calibri" w:eastAsia="Calibri" w:hAnsi="Calibri" w:cs="Times New Roman"/>
    </w:rPr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ED67E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3</cp:revision>
  <dcterms:created xsi:type="dcterms:W3CDTF">2023-01-19T08:10:00Z</dcterms:created>
  <dcterms:modified xsi:type="dcterms:W3CDTF">2023-01-19T09:12:00Z</dcterms:modified>
</cp:coreProperties>
</file>